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35" w:rsidRDefault="00F73835" w:rsidP="00F73835">
      <w:pPr>
        <w:jc w:val="center"/>
        <w:rPr>
          <w:b/>
          <w:sz w:val="24"/>
          <w:szCs w:val="24"/>
        </w:rPr>
      </w:pPr>
      <w:r>
        <w:rPr>
          <w:b/>
          <w:sz w:val="24"/>
          <w:szCs w:val="24"/>
        </w:rPr>
        <w:t>Рабочая программа дисциплины</w:t>
      </w:r>
    </w:p>
    <w:p w:rsidR="00F73835" w:rsidRDefault="00F73835" w:rsidP="00F73835">
      <w:pPr>
        <w:jc w:val="center"/>
        <w:rPr>
          <w:rFonts w:cs="Arial"/>
          <w:b/>
          <w:sz w:val="24"/>
          <w:szCs w:val="24"/>
        </w:rPr>
      </w:pPr>
      <w:r>
        <w:rPr>
          <w:rFonts w:cs="Arial"/>
          <w:b/>
          <w:sz w:val="24"/>
          <w:szCs w:val="24"/>
        </w:rPr>
        <w:t xml:space="preserve"> «Технология стропальных работ»</w:t>
      </w:r>
    </w:p>
    <w:p w:rsidR="00F73835" w:rsidRDefault="00F73835" w:rsidP="00F73835">
      <w:pPr>
        <w:jc w:val="center"/>
        <w:rPr>
          <w:rFonts w:cs="Arial"/>
          <w:b/>
          <w:sz w:val="28"/>
        </w:rPr>
      </w:pPr>
    </w:p>
    <w:tbl>
      <w:tblPr>
        <w:tblW w:w="10350" w:type="dxa"/>
        <w:tblInd w:w="-318" w:type="dxa"/>
        <w:shd w:val="clear" w:color="auto" w:fill="FFFFFF"/>
        <w:tblLayout w:type="fixed"/>
        <w:tblCellMar>
          <w:left w:w="0" w:type="dxa"/>
          <w:right w:w="0" w:type="dxa"/>
        </w:tblCellMar>
        <w:tblLook w:val="04A0" w:firstRow="1" w:lastRow="0" w:firstColumn="1" w:lastColumn="0" w:noHBand="0" w:noVBand="1"/>
      </w:tblPr>
      <w:tblGrid>
        <w:gridCol w:w="569"/>
        <w:gridCol w:w="2977"/>
        <w:gridCol w:w="992"/>
        <w:gridCol w:w="4961"/>
        <w:gridCol w:w="851"/>
      </w:tblGrid>
      <w:tr w:rsidR="00F73835" w:rsidTr="00F73835">
        <w:trPr>
          <w:trHeight w:val="87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jc w:val="center"/>
              <w:rPr>
                <w:b/>
                <w:sz w:val="24"/>
                <w:szCs w:val="24"/>
                <w:lang w:eastAsia="en-US"/>
              </w:rPr>
            </w:pPr>
            <w:r>
              <w:rPr>
                <w:b/>
                <w:sz w:val="24"/>
                <w:szCs w:val="24"/>
                <w:lang w:eastAsia="en-US"/>
              </w:rPr>
              <w:t>№</w:t>
            </w:r>
          </w:p>
          <w:p w:rsidR="00F73835" w:rsidRDefault="00F73835">
            <w:pPr>
              <w:spacing w:line="256" w:lineRule="auto"/>
              <w:jc w:val="center"/>
              <w:rPr>
                <w:b/>
                <w:sz w:val="24"/>
                <w:szCs w:val="24"/>
                <w:lang w:eastAsia="en-US"/>
              </w:rPr>
            </w:pPr>
            <w:r>
              <w:rPr>
                <w:b/>
                <w:sz w:val="24"/>
                <w:szCs w:val="24"/>
                <w:lang w:eastAsia="en-US"/>
              </w:rPr>
              <w:t>п/п</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before="100" w:beforeAutospacing="1" w:after="100" w:afterAutospacing="1" w:line="256" w:lineRule="auto"/>
              <w:jc w:val="center"/>
              <w:rPr>
                <w:b/>
                <w:sz w:val="24"/>
                <w:szCs w:val="24"/>
                <w:lang w:eastAsia="en-US"/>
              </w:rPr>
            </w:pPr>
            <w:r>
              <w:rPr>
                <w:b/>
                <w:sz w:val="24"/>
                <w:szCs w:val="24"/>
                <w:lang w:eastAsia="en-US"/>
              </w:rPr>
              <w:t>Наименование раздела</w:t>
            </w:r>
          </w:p>
        </w:tc>
        <w:tc>
          <w:tcPr>
            <w:tcW w:w="992" w:type="dxa"/>
            <w:tcBorders>
              <w:top w:val="single" w:sz="4" w:space="0" w:color="auto"/>
              <w:left w:val="nil"/>
              <w:bottom w:val="single" w:sz="4" w:space="0" w:color="auto"/>
              <w:right w:val="single" w:sz="4" w:space="0" w:color="auto"/>
            </w:tcBorders>
            <w:shd w:val="clear" w:color="auto" w:fill="auto"/>
            <w:hideMark/>
          </w:tcPr>
          <w:p w:rsidR="00F73835" w:rsidRDefault="00F73835">
            <w:pPr>
              <w:spacing w:before="100" w:beforeAutospacing="1" w:after="100" w:afterAutospacing="1" w:line="256" w:lineRule="auto"/>
              <w:jc w:val="center"/>
              <w:rPr>
                <w:b/>
                <w:sz w:val="24"/>
                <w:szCs w:val="24"/>
                <w:lang w:eastAsia="en-US"/>
              </w:rPr>
            </w:pPr>
            <w:r>
              <w:rPr>
                <w:b/>
                <w:sz w:val="24"/>
                <w:szCs w:val="24"/>
                <w:lang w:eastAsia="en-US"/>
              </w:rPr>
              <w:t>Общее количество часов</w:t>
            </w:r>
          </w:p>
        </w:tc>
        <w:tc>
          <w:tcPr>
            <w:tcW w:w="4961" w:type="dxa"/>
            <w:tcBorders>
              <w:top w:val="single" w:sz="4" w:space="0" w:color="auto"/>
              <w:left w:val="nil"/>
              <w:bottom w:val="single" w:sz="4" w:space="0" w:color="auto"/>
              <w:right w:val="single" w:sz="4" w:space="0" w:color="auto"/>
            </w:tcBorders>
            <w:shd w:val="clear" w:color="auto" w:fill="auto"/>
            <w:hideMark/>
          </w:tcPr>
          <w:p w:rsidR="00F73835" w:rsidRDefault="00F73835">
            <w:pPr>
              <w:spacing w:before="100" w:beforeAutospacing="1" w:after="100" w:afterAutospacing="1" w:line="256" w:lineRule="auto"/>
              <w:jc w:val="center"/>
              <w:rPr>
                <w:b/>
                <w:sz w:val="24"/>
                <w:szCs w:val="24"/>
                <w:lang w:eastAsia="en-US"/>
              </w:rPr>
            </w:pPr>
            <w:r>
              <w:rPr>
                <w:b/>
                <w:sz w:val="24"/>
                <w:szCs w:val="24"/>
                <w:lang w:eastAsia="en-US"/>
              </w:rPr>
              <w:t>Наименование тем</w:t>
            </w:r>
          </w:p>
        </w:tc>
        <w:tc>
          <w:tcPr>
            <w:tcW w:w="851" w:type="dxa"/>
            <w:tcBorders>
              <w:top w:val="single" w:sz="4" w:space="0" w:color="auto"/>
              <w:left w:val="nil"/>
              <w:bottom w:val="single" w:sz="4" w:space="0" w:color="auto"/>
              <w:right w:val="single" w:sz="4" w:space="0" w:color="auto"/>
            </w:tcBorders>
            <w:shd w:val="clear" w:color="auto" w:fill="auto"/>
            <w:hideMark/>
          </w:tcPr>
          <w:p w:rsidR="00F73835" w:rsidRDefault="00F73835">
            <w:pPr>
              <w:spacing w:before="100" w:beforeAutospacing="1" w:after="100" w:afterAutospacing="1" w:line="256" w:lineRule="auto"/>
              <w:jc w:val="center"/>
              <w:rPr>
                <w:b/>
                <w:sz w:val="24"/>
                <w:szCs w:val="24"/>
                <w:lang w:eastAsia="en-US"/>
              </w:rPr>
            </w:pPr>
            <w:r>
              <w:rPr>
                <w:b/>
                <w:sz w:val="24"/>
                <w:szCs w:val="24"/>
                <w:lang w:eastAsia="en-US"/>
              </w:rPr>
              <w:t>Количество часов</w:t>
            </w:r>
          </w:p>
        </w:tc>
      </w:tr>
      <w:tr w:rsidR="00F73835" w:rsidTr="00F73835">
        <w:trPr>
          <w:trHeight w:val="300"/>
        </w:trPr>
        <w:tc>
          <w:tcPr>
            <w:tcW w:w="568"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73835" w:rsidRDefault="00F73835">
            <w:pPr>
              <w:spacing w:before="100" w:beforeAutospacing="1" w:after="100" w:afterAutospacing="1" w:line="256" w:lineRule="auto"/>
              <w:jc w:val="center"/>
              <w:rPr>
                <w:sz w:val="24"/>
                <w:szCs w:val="24"/>
                <w:lang w:eastAsia="en-US"/>
              </w:rPr>
            </w:pPr>
            <w:r>
              <w:rPr>
                <w:sz w:val="24"/>
                <w:szCs w:val="24"/>
                <w:lang w:eastAsia="en-US"/>
              </w:rPr>
              <w:t>1</w:t>
            </w:r>
          </w:p>
        </w:tc>
        <w:tc>
          <w:tcPr>
            <w:tcW w:w="2977" w:type="dxa"/>
            <w:vMerge w:val="restart"/>
            <w:tcBorders>
              <w:top w:val="nil"/>
              <w:left w:val="nil"/>
              <w:bottom w:val="nil"/>
              <w:right w:val="single" w:sz="8" w:space="0" w:color="auto"/>
            </w:tcBorders>
            <w:shd w:val="clear" w:color="auto" w:fill="FFFFFF"/>
            <w:tcMar>
              <w:top w:w="0" w:type="dxa"/>
              <w:left w:w="108" w:type="dxa"/>
              <w:bottom w:w="0" w:type="dxa"/>
              <w:right w:w="108" w:type="dxa"/>
            </w:tcMar>
          </w:tcPr>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r>
              <w:rPr>
                <w:sz w:val="24"/>
                <w:szCs w:val="24"/>
                <w:lang w:eastAsia="en-US"/>
              </w:rPr>
              <w:t>Основные сведения о ГПМ</w:t>
            </w:r>
          </w:p>
        </w:tc>
        <w:tc>
          <w:tcPr>
            <w:tcW w:w="992"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ind w:right="-2"/>
              <w:jc w:val="center"/>
              <w:rPr>
                <w:sz w:val="24"/>
                <w:szCs w:val="24"/>
                <w:lang w:eastAsia="en-US"/>
              </w:rPr>
            </w:pPr>
            <w:r>
              <w:rPr>
                <w:sz w:val="24"/>
                <w:szCs w:val="24"/>
                <w:lang w:eastAsia="en-US"/>
              </w:rPr>
              <w:t>4</w:t>
            </w: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 xml:space="preserve">Классификация грузоподъемных машин по типу ходового устройства, рабочего оборудования, привода. </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95"/>
        </w:trPr>
        <w:tc>
          <w:tcPr>
            <w:tcW w:w="3545" w:type="dxa"/>
            <w:vMerge/>
            <w:tcBorders>
              <w:top w:val="nil"/>
              <w:left w:val="single" w:sz="8" w:space="0" w:color="auto"/>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Основные типы грузозахватных приспособлений</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25"/>
        </w:trPr>
        <w:tc>
          <w:tcPr>
            <w:tcW w:w="3545" w:type="dxa"/>
            <w:vMerge/>
            <w:tcBorders>
              <w:top w:val="nil"/>
              <w:left w:val="single" w:sz="8" w:space="0" w:color="auto"/>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Область применения грузоподъемных машин. Грузоподъемные машины, на которые распространяются</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20"/>
        </w:trPr>
        <w:tc>
          <w:tcPr>
            <w:tcW w:w="3545" w:type="dxa"/>
            <w:vMerge/>
            <w:tcBorders>
              <w:top w:val="nil"/>
              <w:left w:val="single" w:sz="8" w:space="0" w:color="auto"/>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nil"/>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nil"/>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Безопасные места для прохода людей, передвижения транспорта, выхода из зданий с учетом опасной зоны при перемещении груза</w:t>
            </w:r>
          </w:p>
        </w:tc>
        <w:tc>
          <w:tcPr>
            <w:tcW w:w="851" w:type="dxa"/>
            <w:tcBorders>
              <w:top w:val="single" w:sz="4" w:space="0" w:color="auto"/>
              <w:left w:val="nil"/>
              <w:bottom w:val="nil"/>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333"/>
        </w:trPr>
        <w:tc>
          <w:tcPr>
            <w:tcW w:w="568"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before="100" w:beforeAutospacing="1" w:after="100" w:afterAutospacing="1" w:line="256" w:lineRule="auto"/>
              <w:jc w:val="center"/>
              <w:rPr>
                <w:sz w:val="24"/>
                <w:szCs w:val="24"/>
                <w:lang w:eastAsia="en-US"/>
              </w:rPr>
            </w:pPr>
            <w:r>
              <w:rPr>
                <w:sz w:val="24"/>
                <w:szCs w:val="24"/>
                <w:lang w:eastAsia="en-US"/>
              </w:rPr>
              <w:t>2</w:t>
            </w:r>
          </w:p>
        </w:tc>
        <w:tc>
          <w:tcPr>
            <w:tcW w:w="2977"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r>
              <w:rPr>
                <w:sz w:val="24"/>
                <w:szCs w:val="24"/>
                <w:lang w:eastAsia="en-US"/>
              </w:rPr>
              <w:t>Грузозахватные приспособления и тара</w:t>
            </w:r>
          </w:p>
        </w:tc>
        <w:tc>
          <w:tcPr>
            <w:tcW w:w="992"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ind w:right="-2"/>
              <w:jc w:val="center"/>
              <w:rPr>
                <w:sz w:val="24"/>
                <w:szCs w:val="24"/>
                <w:lang w:eastAsia="en-US"/>
              </w:rPr>
            </w:pPr>
            <w:r>
              <w:rPr>
                <w:sz w:val="24"/>
                <w:szCs w:val="24"/>
                <w:lang w:eastAsia="en-US"/>
              </w:rPr>
              <w:t>4</w:t>
            </w: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Общие сведения о съемных грузозахватных приспособлениях</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80"/>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Стропы. Траверсы. Захваты. Классификация грузозахватных устройств и область их применения на производстве</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65"/>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Устройство и принцип работы съемных грузозахватных приспособлений</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05"/>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Конструкции канатов, применяемых на производстве для изготовления стропов. Область их применения</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80"/>
        </w:trPr>
        <w:tc>
          <w:tcPr>
            <w:tcW w:w="568"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before="100" w:beforeAutospacing="1" w:after="100" w:afterAutospacing="1" w:line="256" w:lineRule="auto"/>
              <w:jc w:val="center"/>
              <w:rPr>
                <w:sz w:val="24"/>
                <w:szCs w:val="24"/>
                <w:lang w:eastAsia="en-US"/>
              </w:rPr>
            </w:pPr>
            <w:r>
              <w:rPr>
                <w:sz w:val="24"/>
                <w:szCs w:val="24"/>
                <w:lang w:eastAsia="en-US"/>
              </w:rPr>
              <w:t>3</w:t>
            </w:r>
          </w:p>
        </w:tc>
        <w:tc>
          <w:tcPr>
            <w:tcW w:w="2977"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r>
              <w:rPr>
                <w:sz w:val="24"/>
                <w:szCs w:val="24"/>
                <w:lang w:eastAsia="en-US"/>
              </w:rPr>
              <w:t>Виды и способы строповки грузов</w:t>
            </w:r>
          </w:p>
        </w:tc>
        <w:tc>
          <w:tcPr>
            <w:tcW w:w="992" w:type="dxa"/>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ind w:right="-2"/>
              <w:jc w:val="center"/>
              <w:rPr>
                <w:sz w:val="24"/>
                <w:szCs w:val="24"/>
                <w:lang w:eastAsia="en-US"/>
              </w:rPr>
            </w:pPr>
            <w:r>
              <w:rPr>
                <w:sz w:val="24"/>
                <w:szCs w:val="24"/>
                <w:lang w:eastAsia="en-US"/>
              </w:rPr>
              <w:t>8</w:t>
            </w: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Характеристика и классификация перемещаемых грузов.</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11"/>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Выбор грузозахватного приспособления в зависимости от массы груза</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50"/>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Основные способы строповки: зацепы крюков за петлю, двойной обхват или обвязка, мертвая петля (петля-удавка</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50"/>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Разбор примеров графических изображений способов строповки и перемещения грузов, изучение плакатов по технике безопасности</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592"/>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Складирование грузов на открытых площадках, на территории цеха, пункта грузопереработки.</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50"/>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Права и обязанности стропальщиков</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50"/>
        </w:trPr>
        <w:tc>
          <w:tcPr>
            <w:tcW w:w="3545"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single" w:sz="4" w:space="0" w:color="auto"/>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pStyle w:val="2"/>
              <w:spacing w:line="256" w:lineRule="auto"/>
              <w:rPr>
                <w:sz w:val="24"/>
                <w:szCs w:val="24"/>
                <w:lang w:eastAsia="en-US"/>
              </w:rPr>
            </w:pPr>
            <w:r>
              <w:rPr>
                <w:sz w:val="24"/>
                <w:szCs w:val="24"/>
                <w:lang w:eastAsia="en-US"/>
              </w:rPr>
              <w:t>Приостановка работ по размещению грузов кранами, порядка выполнения операций по строповке грузов при сильном ветре, тумане, в ненастную погоду.</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40"/>
        </w:trPr>
        <w:tc>
          <w:tcPr>
            <w:tcW w:w="568" w:type="dxa"/>
            <w:vMerge w:val="restar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p>
          <w:p w:rsidR="00F73835" w:rsidRDefault="00F73835">
            <w:pPr>
              <w:spacing w:before="100" w:beforeAutospacing="1" w:after="100" w:afterAutospacing="1" w:line="256" w:lineRule="auto"/>
              <w:jc w:val="center"/>
              <w:rPr>
                <w:sz w:val="24"/>
                <w:szCs w:val="24"/>
                <w:lang w:eastAsia="en-US"/>
              </w:rPr>
            </w:pPr>
            <w:r>
              <w:rPr>
                <w:sz w:val="24"/>
                <w:szCs w:val="24"/>
                <w:lang w:eastAsia="en-US"/>
              </w:rPr>
              <w:t>4</w:t>
            </w:r>
          </w:p>
        </w:tc>
        <w:tc>
          <w:tcPr>
            <w:tcW w:w="2977" w:type="dxa"/>
            <w:vMerge w:val="restar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p>
          <w:p w:rsidR="00F73835" w:rsidRDefault="00F73835">
            <w:pPr>
              <w:spacing w:line="256" w:lineRule="auto"/>
              <w:jc w:val="both"/>
              <w:rPr>
                <w:sz w:val="24"/>
                <w:szCs w:val="24"/>
                <w:lang w:eastAsia="en-US"/>
              </w:rPr>
            </w:pPr>
            <w:r>
              <w:rPr>
                <w:sz w:val="24"/>
                <w:szCs w:val="24"/>
                <w:lang w:eastAsia="en-US"/>
              </w:rPr>
              <w:t>Организация и производство работ по безопасной эксплуатации ГПМ</w:t>
            </w:r>
          </w:p>
        </w:tc>
        <w:tc>
          <w:tcPr>
            <w:tcW w:w="992" w:type="dxa"/>
            <w:vMerge w:val="restar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p>
          <w:p w:rsidR="00F73835" w:rsidRDefault="00F73835">
            <w:pPr>
              <w:spacing w:line="256" w:lineRule="auto"/>
              <w:ind w:right="-2"/>
              <w:jc w:val="center"/>
              <w:rPr>
                <w:sz w:val="24"/>
                <w:szCs w:val="24"/>
                <w:lang w:eastAsia="en-US"/>
              </w:rPr>
            </w:pPr>
            <w:r>
              <w:rPr>
                <w:sz w:val="24"/>
                <w:szCs w:val="24"/>
                <w:lang w:eastAsia="en-US"/>
              </w:rPr>
              <w:t>20</w:t>
            </w: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lastRenderedPageBreak/>
              <w:t>Знаковая сигнализация при перемещении грузов кранами на производстве.</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55"/>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Понятие об опасных зонах при работе грузоподъемных и других машин и при перемещении грузов. Обозначение опасных зон.</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1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Сведения об установке грузоподъемных машин различных типов на предприятиях и на открытых объектах.</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25"/>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Требования безопасности при установке и работе грузоподъемных машин вблизи линии электропередачи и охранной зоне воздушных линий электропередачи.</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4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Организация погрузочно-разгрузочных работ на производстве.</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65"/>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Требования к безопасности погрузочно-разгрузочных работ.</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8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Общие сведения о складировании грузов на производстве. Технические условия, определяющие порядок складирования грузов.</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95"/>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Проходы, подмости при работе на территории склада.</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2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Порядок подъема, перемещения и установки груза на заранее подготовленное место</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21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Опасные приемы в работе с грузами, как причина несчастных случаев и аварий.</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8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Организация работ по безопасной эксплуатации грузоподъемных машин. Работа грузоподъемных машин вблизи линии электропередач</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5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Сведения о приборах и устройствах безопасности, тормозах и аппаратах управления</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11"/>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Требования к обучению специалистов и рабочих, связанных с эксплуатацией грузоподъемных машин.</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11"/>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Порядок допуска к работе лиц, ответственных за безопасное производство работ кранами, а также обслуживающего персонала (стропальщиков, машинистов крана (крановщиков), слесарей и т. п.).</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5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Порядок регистрации, технического освидетельствования, а также разрешения на работу грузоподъемных машин.</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80"/>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Электробезопасность. Виды травм. Требования электробезопасности. Меры и средства защиты от поражения электрическим током.</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11"/>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Требования правил техники безопасности в цехах предприятия и на рабочем месте.</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126"/>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 xml:space="preserve">Эксплуатационная документация, необходимая для безопасной работы грузоподъемных машин, </w:t>
            </w:r>
            <w:r>
              <w:rPr>
                <w:sz w:val="24"/>
                <w:szCs w:val="24"/>
                <w:lang w:eastAsia="en-US"/>
              </w:rPr>
              <w:lastRenderedPageBreak/>
              <w:t>съемных грузозахватных приспособлений и тары</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lastRenderedPageBreak/>
              <w:t>1</w:t>
            </w:r>
          </w:p>
        </w:tc>
      </w:tr>
      <w:tr w:rsidR="00F73835" w:rsidTr="00F73835">
        <w:trPr>
          <w:trHeight w:val="135"/>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jc w:val="both"/>
              <w:rPr>
                <w:sz w:val="24"/>
                <w:szCs w:val="24"/>
                <w:lang w:eastAsia="en-US"/>
              </w:rPr>
            </w:pPr>
            <w:r>
              <w:rPr>
                <w:sz w:val="24"/>
                <w:szCs w:val="24"/>
                <w:lang w:eastAsia="en-US"/>
              </w:rPr>
              <w:t>Лица, ответственные за ведение и хранение документации.</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476"/>
        </w:trPr>
        <w:tc>
          <w:tcPr>
            <w:tcW w:w="3545" w:type="dxa"/>
            <w:vMerge/>
            <w:tcBorders>
              <w:top w:val="nil"/>
              <w:left w:val="single" w:sz="8" w:space="0" w:color="auto"/>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2977"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992" w:type="dxa"/>
            <w:vMerge/>
            <w:tcBorders>
              <w:top w:val="nil"/>
              <w:left w:val="nil"/>
              <w:bottom w:val="single" w:sz="4" w:space="0" w:color="auto"/>
              <w:right w:val="single" w:sz="8" w:space="0" w:color="auto"/>
            </w:tcBorders>
            <w:shd w:val="clear" w:color="auto" w:fill="FFFFFF"/>
            <w:vAlign w:val="center"/>
            <w:hideMark/>
          </w:tcPr>
          <w:p w:rsidR="00F73835" w:rsidRDefault="00F73835">
            <w:pPr>
              <w:spacing w:line="256" w:lineRule="auto"/>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Меры безопасности при работе грузоподъемных машин вблизи линий электропередачи</w:t>
            </w: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1</w:t>
            </w:r>
          </w:p>
        </w:tc>
      </w:tr>
      <w:tr w:rsidR="00F73835" w:rsidTr="00F73835">
        <w:trPr>
          <w:trHeight w:val="476"/>
        </w:trPr>
        <w:tc>
          <w:tcPr>
            <w:tcW w:w="56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73835" w:rsidRDefault="00F73835">
            <w:pPr>
              <w:spacing w:before="100" w:beforeAutospacing="1" w:after="100" w:afterAutospacing="1" w:line="256" w:lineRule="auto"/>
              <w:jc w:val="center"/>
              <w:rPr>
                <w:sz w:val="24"/>
                <w:szCs w:val="24"/>
                <w:lang w:eastAsia="en-US"/>
              </w:rPr>
            </w:pP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73835" w:rsidRDefault="00F73835">
            <w:pPr>
              <w:spacing w:line="256" w:lineRule="auto"/>
              <w:jc w:val="both"/>
              <w:rPr>
                <w:sz w:val="24"/>
                <w:szCs w:val="24"/>
                <w:lang w:eastAsia="en-US"/>
              </w:rPr>
            </w:pP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73835" w:rsidRDefault="00F73835">
            <w:pPr>
              <w:spacing w:line="256" w:lineRule="auto"/>
              <w:ind w:right="-2"/>
              <w:jc w:val="center"/>
              <w:rPr>
                <w:sz w:val="24"/>
                <w:szCs w:val="24"/>
                <w:lang w:eastAsia="en-US"/>
              </w:rPr>
            </w:pPr>
          </w:p>
        </w:tc>
        <w:tc>
          <w:tcPr>
            <w:tcW w:w="496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both"/>
              <w:rPr>
                <w:sz w:val="24"/>
                <w:szCs w:val="24"/>
                <w:lang w:eastAsia="en-US"/>
              </w:rPr>
            </w:pPr>
            <w:r>
              <w:rPr>
                <w:sz w:val="24"/>
                <w:szCs w:val="24"/>
                <w:lang w:eastAsia="en-US"/>
              </w:rPr>
              <w:t>Зачет по теме</w:t>
            </w:r>
          </w:p>
        </w:tc>
        <w:tc>
          <w:tcPr>
            <w:tcW w:w="851" w:type="dxa"/>
            <w:tcBorders>
              <w:top w:val="single" w:sz="4" w:space="0" w:color="auto"/>
              <w:left w:val="nil"/>
              <w:bottom w:val="single" w:sz="4" w:space="0" w:color="auto"/>
              <w:right w:val="single" w:sz="8" w:space="0" w:color="auto"/>
            </w:tcBorders>
            <w:shd w:val="clear" w:color="auto" w:fill="FFFFFF"/>
          </w:tcPr>
          <w:p w:rsidR="00F73835" w:rsidRDefault="00F73835">
            <w:pPr>
              <w:spacing w:line="256" w:lineRule="auto"/>
              <w:ind w:right="-2"/>
              <w:jc w:val="center"/>
              <w:rPr>
                <w:sz w:val="24"/>
                <w:szCs w:val="24"/>
                <w:lang w:eastAsia="en-US"/>
              </w:rPr>
            </w:pPr>
          </w:p>
        </w:tc>
      </w:tr>
      <w:tr w:rsidR="00F73835" w:rsidTr="00F73835">
        <w:trPr>
          <w:trHeight w:val="476"/>
        </w:trPr>
        <w:tc>
          <w:tcPr>
            <w:tcW w:w="568"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73835" w:rsidRDefault="00F73835">
            <w:pPr>
              <w:spacing w:before="100" w:beforeAutospacing="1" w:after="100" w:afterAutospacing="1" w:line="256" w:lineRule="auto"/>
              <w:jc w:val="center"/>
              <w:rPr>
                <w:sz w:val="24"/>
                <w:szCs w:val="24"/>
                <w:lang w:eastAsia="en-US"/>
              </w:rPr>
            </w:pPr>
            <w:r>
              <w:rPr>
                <w:sz w:val="24"/>
                <w:szCs w:val="24"/>
                <w:lang w:eastAsia="en-US"/>
              </w:rPr>
              <w:t>5</w:t>
            </w:r>
          </w:p>
        </w:tc>
        <w:tc>
          <w:tcPr>
            <w:tcW w:w="297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F73835" w:rsidRDefault="00F73835">
            <w:pPr>
              <w:spacing w:line="256" w:lineRule="auto"/>
              <w:jc w:val="both"/>
              <w:rPr>
                <w:sz w:val="24"/>
                <w:szCs w:val="24"/>
                <w:lang w:eastAsia="en-US"/>
              </w:rPr>
            </w:pPr>
            <w:r>
              <w:rPr>
                <w:sz w:val="24"/>
                <w:szCs w:val="24"/>
                <w:lang w:eastAsia="en-US"/>
              </w:rPr>
              <w:t>Консультация</w:t>
            </w:r>
          </w:p>
        </w:tc>
        <w:tc>
          <w:tcPr>
            <w:tcW w:w="99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ind w:right="-2"/>
              <w:jc w:val="center"/>
              <w:rPr>
                <w:sz w:val="24"/>
                <w:szCs w:val="24"/>
                <w:lang w:eastAsia="en-US"/>
              </w:rPr>
            </w:pPr>
            <w:r>
              <w:rPr>
                <w:sz w:val="24"/>
                <w:szCs w:val="24"/>
                <w:lang w:eastAsia="en-US"/>
              </w:rPr>
              <w:t>4</w:t>
            </w:r>
          </w:p>
        </w:tc>
        <w:tc>
          <w:tcPr>
            <w:tcW w:w="4961" w:type="dxa"/>
            <w:tcBorders>
              <w:top w:val="single" w:sz="4" w:space="0" w:color="auto"/>
              <w:left w:val="nil"/>
              <w:bottom w:val="single" w:sz="4" w:space="0" w:color="auto"/>
              <w:right w:val="single" w:sz="8" w:space="0" w:color="auto"/>
            </w:tcBorders>
            <w:shd w:val="clear" w:color="auto" w:fill="FFFFFF"/>
          </w:tcPr>
          <w:p w:rsidR="00F73835" w:rsidRDefault="00F73835">
            <w:pPr>
              <w:spacing w:line="256" w:lineRule="auto"/>
              <w:ind w:right="-2"/>
              <w:jc w:val="both"/>
              <w:rPr>
                <w:sz w:val="24"/>
                <w:szCs w:val="24"/>
                <w:lang w:eastAsia="en-US"/>
              </w:rPr>
            </w:pPr>
          </w:p>
        </w:tc>
        <w:tc>
          <w:tcPr>
            <w:tcW w:w="851" w:type="dxa"/>
            <w:tcBorders>
              <w:top w:val="single" w:sz="4" w:space="0" w:color="auto"/>
              <w:left w:val="nil"/>
              <w:bottom w:val="single" w:sz="4" w:space="0" w:color="auto"/>
              <w:right w:val="single" w:sz="8" w:space="0" w:color="auto"/>
            </w:tcBorders>
            <w:shd w:val="clear" w:color="auto" w:fill="FFFFFF"/>
            <w:hideMark/>
          </w:tcPr>
          <w:p w:rsidR="00F73835" w:rsidRDefault="00F73835">
            <w:pPr>
              <w:spacing w:line="256" w:lineRule="auto"/>
              <w:ind w:right="-2"/>
              <w:jc w:val="center"/>
              <w:rPr>
                <w:sz w:val="24"/>
                <w:szCs w:val="24"/>
                <w:lang w:eastAsia="en-US"/>
              </w:rPr>
            </w:pPr>
            <w:r>
              <w:rPr>
                <w:sz w:val="24"/>
                <w:szCs w:val="24"/>
                <w:lang w:eastAsia="en-US"/>
              </w:rPr>
              <w:t>4</w:t>
            </w:r>
          </w:p>
        </w:tc>
      </w:tr>
      <w:tr w:rsidR="00F73835" w:rsidTr="00F73835">
        <w:trPr>
          <w:trHeight w:val="703"/>
        </w:trPr>
        <w:tc>
          <w:tcPr>
            <w:tcW w:w="354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jc w:val="both"/>
              <w:rPr>
                <w:b/>
                <w:sz w:val="24"/>
                <w:szCs w:val="24"/>
                <w:lang w:eastAsia="en-US"/>
              </w:rPr>
            </w:pPr>
            <w:r>
              <w:rPr>
                <w:b/>
                <w:sz w:val="24"/>
                <w:szCs w:val="24"/>
                <w:lang w:eastAsia="en-US"/>
              </w:rPr>
              <w:t xml:space="preserve">                                      Итого</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3835" w:rsidRDefault="00F73835">
            <w:pPr>
              <w:spacing w:line="256" w:lineRule="auto"/>
              <w:ind w:right="-2"/>
              <w:jc w:val="center"/>
              <w:rPr>
                <w:b/>
                <w:sz w:val="24"/>
                <w:szCs w:val="24"/>
                <w:lang w:eastAsia="en-US"/>
              </w:rPr>
            </w:pPr>
            <w:r>
              <w:rPr>
                <w:b/>
                <w:sz w:val="24"/>
                <w:szCs w:val="24"/>
                <w:lang w:eastAsia="en-US"/>
              </w:rPr>
              <w:t>40</w:t>
            </w:r>
          </w:p>
        </w:tc>
        <w:tc>
          <w:tcPr>
            <w:tcW w:w="4961" w:type="dxa"/>
            <w:tcBorders>
              <w:top w:val="single" w:sz="4" w:space="0" w:color="auto"/>
              <w:left w:val="nil"/>
              <w:bottom w:val="single" w:sz="8" w:space="0" w:color="auto"/>
              <w:right w:val="single" w:sz="8" w:space="0" w:color="auto"/>
            </w:tcBorders>
            <w:shd w:val="clear" w:color="auto" w:fill="FFFFFF"/>
          </w:tcPr>
          <w:p w:rsidR="00F73835" w:rsidRDefault="00F73835">
            <w:pPr>
              <w:spacing w:line="256" w:lineRule="auto"/>
              <w:ind w:right="-2"/>
              <w:jc w:val="both"/>
              <w:rPr>
                <w:sz w:val="24"/>
                <w:szCs w:val="24"/>
                <w:lang w:eastAsia="en-US"/>
              </w:rPr>
            </w:pPr>
          </w:p>
        </w:tc>
        <w:tc>
          <w:tcPr>
            <w:tcW w:w="851" w:type="dxa"/>
            <w:tcBorders>
              <w:top w:val="single" w:sz="4" w:space="0" w:color="auto"/>
              <w:left w:val="nil"/>
              <w:bottom w:val="single" w:sz="8" w:space="0" w:color="auto"/>
              <w:right w:val="single" w:sz="8" w:space="0" w:color="auto"/>
            </w:tcBorders>
            <w:shd w:val="clear" w:color="auto" w:fill="FFFFFF"/>
          </w:tcPr>
          <w:p w:rsidR="00F73835" w:rsidRDefault="00F73835">
            <w:pPr>
              <w:spacing w:line="256" w:lineRule="auto"/>
              <w:ind w:right="-2"/>
              <w:jc w:val="center"/>
              <w:rPr>
                <w:sz w:val="24"/>
                <w:szCs w:val="24"/>
                <w:lang w:eastAsia="en-US"/>
              </w:rPr>
            </w:pPr>
          </w:p>
        </w:tc>
      </w:tr>
    </w:tbl>
    <w:p w:rsidR="00F73835" w:rsidRDefault="00F73835" w:rsidP="00F73835">
      <w:pPr>
        <w:jc w:val="center"/>
        <w:rPr>
          <w:rFonts w:cs="Arial"/>
          <w:b/>
          <w:sz w:val="28"/>
        </w:rPr>
      </w:pPr>
    </w:p>
    <w:p w:rsidR="00F73835" w:rsidRDefault="00F73835" w:rsidP="00F73835">
      <w:pPr>
        <w:pStyle w:val="5"/>
        <w:jc w:val="center"/>
        <w:rPr>
          <w:sz w:val="24"/>
          <w:szCs w:val="24"/>
        </w:rPr>
      </w:pPr>
      <w:r>
        <w:rPr>
          <w:sz w:val="24"/>
          <w:szCs w:val="24"/>
        </w:rPr>
        <w:t>СОДЕРЖАНИЕ</w:t>
      </w:r>
    </w:p>
    <w:p w:rsidR="00F73835" w:rsidRDefault="00F73835" w:rsidP="00F73835">
      <w:pPr>
        <w:jc w:val="center"/>
        <w:rPr>
          <w:rFonts w:ascii="Arial" w:hAnsi="Arial" w:cs="Arial"/>
          <w:sz w:val="24"/>
        </w:rPr>
      </w:pPr>
    </w:p>
    <w:p w:rsidR="00F73835" w:rsidRDefault="00F73835" w:rsidP="00F73835">
      <w:pPr>
        <w:pStyle w:val="3"/>
        <w:rPr>
          <w:b/>
          <w:szCs w:val="28"/>
        </w:rPr>
      </w:pPr>
      <w:r>
        <w:tab/>
      </w:r>
      <w:r>
        <w:rPr>
          <w:b/>
        </w:rPr>
        <w:t>1.</w:t>
      </w:r>
      <w:r>
        <w:rPr>
          <w:b/>
          <w:sz w:val="24"/>
          <w:szCs w:val="24"/>
        </w:rPr>
        <w:t>Основные сведения о ГПМ.</w:t>
      </w:r>
    </w:p>
    <w:p w:rsidR="00F73835" w:rsidRDefault="00F73835" w:rsidP="00F73835">
      <w:pPr>
        <w:jc w:val="both"/>
        <w:rPr>
          <w:sz w:val="24"/>
          <w:szCs w:val="24"/>
        </w:rPr>
      </w:pPr>
      <w:r>
        <w:rPr>
          <w:sz w:val="28"/>
          <w:szCs w:val="28"/>
        </w:rPr>
        <w:tab/>
      </w:r>
      <w:r>
        <w:rPr>
          <w:sz w:val="24"/>
          <w:szCs w:val="24"/>
        </w:rPr>
        <w:t>Классификация грузоподъемных машин по типу ходового устройства, рабочего оборудования, привода. Основные типы грузозахватных приспособлений. Область применения грузоподъемных машин. Грузоподъемные машины, на которые распространяются. Безопасные места для прохода людей, передвижения транспорта, выхода из зданий с учетом опасной зоны при перемещении груза.</w:t>
      </w:r>
    </w:p>
    <w:p w:rsidR="00F73835" w:rsidRDefault="00F73835" w:rsidP="00F73835">
      <w:pPr>
        <w:jc w:val="both"/>
        <w:rPr>
          <w:sz w:val="24"/>
          <w:szCs w:val="24"/>
        </w:rPr>
      </w:pPr>
    </w:p>
    <w:p w:rsidR="00F73835" w:rsidRDefault="00F73835" w:rsidP="00F73835">
      <w:pPr>
        <w:jc w:val="both"/>
        <w:rPr>
          <w:b/>
          <w:sz w:val="24"/>
          <w:szCs w:val="24"/>
        </w:rPr>
      </w:pPr>
      <w:r>
        <w:rPr>
          <w:b/>
          <w:sz w:val="24"/>
          <w:szCs w:val="24"/>
        </w:rPr>
        <w:t xml:space="preserve">          2. Грузозахватные приспособления и тара.</w:t>
      </w:r>
    </w:p>
    <w:p w:rsidR="00F73835" w:rsidRDefault="00F73835" w:rsidP="00F73835">
      <w:pPr>
        <w:ind w:right="-2"/>
        <w:jc w:val="both"/>
        <w:rPr>
          <w:sz w:val="24"/>
          <w:szCs w:val="24"/>
        </w:rPr>
      </w:pPr>
      <w:r>
        <w:rPr>
          <w:sz w:val="24"/>
          <w:szCs w:val="24"/>
        </w:rPr>
        <w:t>Общие сведения о съемных грузозахватных приспособлениях. Стропы. Траверсы. Захваты. Классификация грузозахватных устройств и область их применения на производстве. Устройство и принцип работы съемных грузозахватных приспособлений. Конструкции канатов, применяемых на производстве для изготовления стропов. Область их применения.</w:t>
      </w:r>
    </w:p>
    <w:p w:rsidR="00F73835" w:rsidRDefault="00F73835" w:rsidP="00F73835">
      <w:pPr>
        <w:ind w:right="-2"/>
        <w:jc w:val="both"/>
        <w:rPr>
          <w:sz w:val="24"/>
          <w:szCs w:val="24"/>
        </w:rPr>
      </w:pPr>
    </w:p>
    <w:p w:rsidR="00F73835" w:rsidRDefault="00F73835" w:rsidP="00F73835">
      <w:pPr>
        <w:ind w:left="720" w:right="-2"/>
        <w:jc w:val="both"/>
        <w:rPr>
          <w:b/>
          <w:sz w:val="24"/>
          <w:szCs w:val="24"/>
        </w:rPr>
      </w:pPr>
      <w:r>
        <w:rPr>
          <w:b/>
          <w:sz w:val="24"/>
          <w:szCs w:val="24"/>
        </w:rPr>
        <w:t>3. Виды и способы строповки грузов.</w:t>
      </w:r>
    </w:p>
    <w:p w:rsidR="00F73835" w:rsidRDefault="00F73835" w:rsidP="00F73835">
      <w:pPr>
        <w:ind w:right="-2"/>
        <w:jc w:val="both"/>
        <w:rPr>
          <w:sz w:val="24"/>
          <w:szCs w:val="24"/>
        </w:rPr>
      </w:pPr>
      <w:r>
        <w:rPr>
          <w:sz w:val="24"/>
          <w:szCs w:val="24"/>
        </w:rPr>
        <w:t>Характеристика и классификация перемещаемых грузов.Выбор грузозахватного приспособления в зависимости от массы груза. Основные способы строповки: зацепы крюков за петлю, двойной обхват или обвязка, мертвая петля (петля-удавка). Разбор примеров графических изображений способов строповки и перемещения грузов, изучение плакатов по технике безопасности. Складирование грузов на открытых площадках, на территории цеха, пункта грузопереработки. Права и обязанности стропальщиков. Приостановка работ по размещению грузов кранами, порядка выполнения операций по строповке грузов при сильном ветре, тумане, в ненастную погоду.</w:t>
      </w:r>
    </w:p>
    <w:p w:rsidR="00F73835" w:rsidRDefault="00F73835" w:rsidP="00F73835">
      <w:pPr>
        <w:ind w:right="-2"/>
        <w:jc w:val="both"/>
        <w:rPr>
          <w:sz w:val="24"/>
          <w:szCs w:val="24"/>
        </w:rPr>
      </w:pPr>
    </w:p>
    <w:p w:rsidR="00F73835" w:rsidRDefault="00F73835" w:rsidP="00F73835">
      <w:pPr>
        <w:numPr>
          <w:ilvl w:val="0"/>
          <w:numId w:val="1"/>
        </w:numPr>
        <w:ind w:right="-2"/>
        <w:jc w:val="both"/>
        <w:rPr>
          <w:b/>
          <w:sz w:val="24"/>
          <w:szCs w:val="24"/>
        </w:rPr>
      </w:pPr>
      <w:r>
        <w:rPr>
          <w:b/>
          <w:sz w:val="24"/>
          <w:szCs w:val="24"/>
        </w:rPr>
        <w:t>Организация и производство работ по безопасной эксплуатации ГПМ.</w:t>
      </w:r>
    </w:p>
    <w:p w:rsidR="00F73835" w:rsidRDefault="00F73835" w:rsidP="00F73835">
      <w:pPr>
        <w:ind w:right="-2"/>
        <w:jc w:val="both"/>
        <w:rPr>
          <w:sz w:val="24"/>
          <w:szCs w:val="24"/>
        </w:rPr>
      </w:pPr>
      <w:r>
        <w:rPr>
          <w:sz w:val="24"/>
          <w:szCs w:val="24"/>
        </w:rPr>
        <w:t>Знаковая сигнализация при перемещении грузов кранами на производстве. Понятие об опасных зонах при работе грузоподъемных и других машин и при перемещении грузов. Обозначение опасных зон. Сведения об установке грузоподъемных машин различных типов на предприятиях и на открытых объектах. Требования безопасности при установке и работе грузоподъемных машин вблизи линии электропередачи и охранной зоне воздушных линий электропередачи.</w:t>
      </w:r>
    </w:p>
    <w:p w:rsidR="00F73835" w:rsidRDefault="00F73835" w:rsidP="00F73835">
      <w:pPr>
        <w:ind w:right="-2"/>
        <w:jc w:val="both"/>
        <w:rPr>
          <w:sz w:val="24"/>
          <w:szCs w:val="24"/>
        </w:rPr>
      </w:pPr>
      <w:r>
        <w:rPr>
          <w:sz w:val="24"/>
          <w:szCs w:val="24"/>
        </w:rPr>
        <w:t xml:space="preserve">Организация погрузочно-разгрузочных работ на производстве. Требования к безопасности погрузочно-разгрузочных работ. Общие сведения о складировании грузов на производстве. Технические условия, определяющие порядок складирования грузов. Проходы, подмости при работе на территории склада. Порядок подъема, перемещения и установки груза на заранее подготовленное место. Опасные приемы в работе с грузами, как причина несчастных случаев и аварий. Организация работ по безопасной эксплуатации </w:t>
      </w:r>
      <w:r>
        <w:rPr>
          <w:sz w:val="24"/>
          <w:szCs w:val="24"/>
        </w:rPr>
        <w:lastRenderedPageBreak/>
        <w:t>грузоподъемных машин. Работа грузоподъемных машин вблизи линии электропередач. Сведения о приборах и устройствах безопасности, тормозах и аппаратах управления. Требования к обучению специалистов и рабочих, связанных с эксплуатацией грузоподъемных машин. Порядок допуска к работе лиц, ответственных за безопасное производство работ кранами, а также обслуживающего персонала (стропальщиков, машинистов крана (крановщиков), слесарей и т. п.).Порядок регистрации, технического освидетельствования, а также разрешения на работу грузоподъемных машин. Электробезопасность. Виды травм. Требования электробезопасности. Меры и средства защиты от поражения электрическим током. Требования правил техники безопасности в цехах предприятия и на рабочем месте. Эксплуатационная документация, необходимая для безопасной работы грузоподъемных машин, съемных грузозахватных приспособлений и тары. Лица, ответственные за ведение и хранение документации. Меры безопасности при работе грузоподъемных машин вблизи линий электропередачи.</w:t>
      </w:r>
    </w:p>
    <w:p w:rsidR="00F73835" w:rsidRDefault="00F73835" w:rsidP="00F73835">
      <w:pPr>
        <w:ind w:right="-2"/>
        <w:jc w:val="both"/>
        <w:rPr>
          <w:sz w:val="24"/>
          <w:szCs w:val="24"/>
        </w:rPr>
      </w:pPr>
      <w:r>
        <w:rPr>
          <w:sz w:val="24"/>
          <w:szCs w:val="24"/>
        </w:rPr>
        <w:t>Зачет по теме.</w:t>
      </w:r>
    </w:p>
    <w:p w:rsidR="00F73835" w:rsidRDefault="00F73835" w:rsidP="00F73835">
      <w:pPr>
        <w:ind w:right="-2"/>
        <w:jc w:val="both"/>
        <w:rPr>
          <w:b/>
          <w:sz w:val="24"/>
          <w:szCs w:val="24"/>
        </w:rPr>
      </w:pPr>
      <w:r>
        <w:rPr>
          <w:b/>
          <w:sz w:val="24"/>
          <w:szCs w:val="24"/>
        </w:rPr>
        <w:t>Консультация.</w:t>
      </w:r>
    </w:p>
    <w:p w:rsidR="00C73692" w:rsidRDefault="00C73692">
      <w:bookmarkStart w:id="0" w:name="_GoBack"/>
      <w:bookmarkEnd w:id="0"/>
    </w:p>
    <w:sectPr w:rsidR="00C73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CB0"/>
    <w:multiLevelType w:val="multilevel"/>
    <w:tmpl w:val="2A401E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F"/>
    <w:rsid w:val="00C73692"/>
    <w:rsid w:val="00F73835"/>
    <w:rsid w:val="00FB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A316-61FA-4302-A4F7-6867502A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835"/>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F73835"/>
    <w:pPr>
      <w:keepNext/>
      <w:ind w:firstLine="720"/>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73835"/>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F73835"/>
    <w:pPr>
      <w:jc w:val="both"/>
    </w:pPr>
    <w:rPr>
      <w:sz w:val="32"/>
    </w:rPr>
  </w:style>
  <w:style w:type="character" w:customStyle="1" w:styleId="20">
    <w:name w:val="Основной текст 2 Знак"/>
    <w:basedOn w:val="a0"/>
    <w:link w:val="2"/>
    <w:semiHidden/>
    <w:rsid w:val="00F73835"/>
    <w:rPr>
      <w:rFonts w:ascii="Times New Roman" w:eastAsia="Times New Roman" w:hAnsi="Times New Roman" w:cs="Times New Roman"/>
      <w:sz w:val="32"/>
      <w:szCs w:val="20"/>
      <w:lang w:eastAsia="ru-RU"/>
    </w:rPr>
  </w:style>
  <w:style w:type="paragraph" w:styleId="3">
    <w:name w:val="Body Text 3"/>
    <w:basedOn w:val="a"/>
    <w:link w:val="30"/>
    <w:semiHidden/>
    <w:unhideWhenUsed/>
    <w:rsid w:val="00F73835"/>
    <w:pPr>
      <w:jc w:val="both"/>
    </w:pPr>
    <w:rPr>
      <w:sz w:val="28"/>
    </w:rPr>
  </w:style>
  <w:style w:type="character" w:customStyle="1" w:styleId="30">
    <w:name w:val="Основной текст 3 Знак"/>
    <w:basedOn w:val="a0"/>
    <w:link w:val="3"/>
    <w:semiHidden/>
    <w:rsid w:val="00F7383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2017-08-20T19:26:00Z</dcterms:created>
  <dcterms:modified xsi:type="dcterms:W3CDTF">2017-08-20T19:26:00Z</dcterms:modified>
</cp:coreProperties>
</file>